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CB" w:rsidRPr="00800CCB" w:rsidRDefault="00800CCB" w:rsidP="00800CCB">
      <w:pPr>
        <w:spacing w:after="0"/>
        <w:rPr>
          <w:b/>
          <w:sz w:val="24"/>
        </w:rPr>
      </w:pPr>
      <w:r w:rsidRPr="00800CCB">
        <w:rPr>
          <w:b/>
          <w:sz w:val="24"/>
        </w:rPr>
        <w:t>DOMANDE STORIA GUERRA DEI TRENT’ANNI</w:t>
      </w:r>
    </w:p>
    <w:p w:rsidR="00462FD8" w:rsidRDefault="00462FD8" w:rsidP="00800CCB">
      <w:pPr>
        <w:spacing w:after="0"/>
      </w:pPr>
      <w:r>
        <w:t>1) Individua le cause della crisi economica del Seicento → Mappa cmap crisi600_nomegruppo</w:t>
      </w:r>
    </w:p>
    <w:p w:rsidR="00462FD8" w:rsidRDefault="00462FD8" w:rsidP="00800CCB">
      <w:pPr>
        <w:spacing w:after="0"/>
      </w:pPr>
      <w:r>
        <w:t>2) Quali parti d'Europa si sviluppano a velocità diverse e per quali ragioni</w:t>
      </w:r>
    </w:p>
    <w:p w:rsidR="00462FD8" w:rsidRDefault="00462FD8" w:rsidP="00800CCB">
      <w:pPr>
        <w:spacing w:after="0"/>
      </w:pPr>
      <w:r>
        <w:t>3) Le origini della guerra dei Trent'anni</w:t>
      </w:r>
    </w:p>
    <w:p w:rsidR="00462FD8" w:rsidRDefault="00462FD8" w:rsidP="00800CCB">
      <w:pPr>
        <w:spacing w:after="0"/>
      </w:pPr>
      <w:r>
        <w:t>4) Principale conseguenza della conclusione della guerra dei Trent'anni</w:t>
      </w:r>
    </w:p>
    <w:p w:rsidR="00210F1E" w:rsidRDefault="00462FD8" w:rsidP="00800CCB">
      <w:pPr>
        <w:spacing w:after="0"/>
      </w:pPr>
      <w:r>
        <w:t>5) Situazione dell'Italia sotto il dominio spagnolo → schema a punti</w:t>
      </w:r>
      <w:r>
        <w:cr/>
      </w:r>
    </w:p>
    <w:p w:rsidR="00462FD8" w:rsidRDefault="00462FD8" w:rsidP="00800CCB">
      <w:pPr>
        <w:spacing w:after="0"/>
      </w:pPr>
      <w:r>
        <w:t>2) Nacquero diverse Europe arrivate a percorrere cammini sempre più diversi:</w:t>
      </w:r>
    </w:p>
    <w:p w:rsidR="00462FD8" w:rsidRDefault="00462FD8" w:rsidP="00462FD8">
      <w:pPr>
        <w:pStyle w:val="Paragrafoelenco"/>
        <w:numPr>
          <w:ilvl w:val="0"/>
          <w:numId w:val="1"/>
        </w:numPr>
      </w:pPr>
      <w:r>
        <w:t>INGHILTERRA/OLANDA: crearono strutture politiche fortemente influenzate dalla borghesia imprenditoriale e mercantile permettendogli così di compiere rapidi progressi economici in senso capitalistico.</w:t>
      </w:r>
    </w:p>
    <w:p w:rsidR="00462FD8" w:rsidRDefault="00462FD8" w:rsidP="00462FD8">
      <w:pPr>
        <w:pStyle w:val="Paragrafoelenco"/>
        <w:numPr>
          <w:ilvl w:val="0"/>
          <w:numId w:val="1"/>
        </w:numPr>
      </w:pPr>
      <w:r>
        <w:t>SPAGNA/ITALIA (EUROPA MEDITERRANEA): qui l’aristocrazia di origine feudale conservò grande potere e la borghesia ridusse gli investimenti nelle attività economiche, preferendo usare i propri capitali per acquistare terre e mantenere stili di vita dispendiosi. La decadenza economica caratterizzò questa parte del continente.</w:t>
      </w:r>
    </w:p>
    <w:p w:rsidR="00462FD8" w:rsidRDefault="00462FD8" w:rsidP="00462FD8">
      <w:pPr>
        <w:pStyle w:val="Paragrafoelenco"/>
        <w:numPr>
          <w:ilvl w:val="0"/>
          <w:numId w:val="1"/>
        </w:numPr>
      </w:pPr>
      <w:r>
        <w:t>FRANCIA: resse meglio agli sconvolgimenti del ‘600 e riuscì ad assicurare al paese stabilità.</w:t>
      </w:r>
    </w:p>
    <w:p w:rsidR="00462FD8" w:rsidRDefault="00462FD8" w:rsidP="00462FD8">
      <w:pPr>
        <w:pStyle w:val="Paragrafoelenco"/>
        <w:ind w:left="0"/>
      </w:pPr>
    </w:p>
    <w:p w:rsidR="00502941" w:rsidRPr="00502941" w:rsidRDefault="00462FD8" w:rsidP="00462FD8">
      <w:pPr>
        <w:pStyle w:val="Paragrafoelenco"/>
        <w:ind w:left="0"/>
      </w:pPr>
      <w:r>
        <w:t xml:space="preserve">3) </w:t>
      </w:r>
      <w:r w:rsidR="00502941" w:rsidRPr="00502941">
        <w:t xml:space="preserve">Le origini sono varie: la principale fu l'opposizione religiosa e politica tra cattolici e protestanti. </w:t>
      </w:r>
    </w:p>
    <w:p w:rsidR="00502941" w:rsidRPr="00502941" w:rsidRDefault="00502941" w:rsidP="00462FD8">
      <w:pPr>
        <w:pStyle w:val="Paragrafoelenco"/>
        <w:ind w:left="0"/>
      </w:pPr>
      <w:r w:rsidRPr="00502941">
        <w:t xml:space="preserve">A questi problemi religiosi si aggiunsero tendenze egemoniche o d'indipendenza di vari stati europei, rivalità commerciali, problemi interni ma anche ambizioni personali tra i vari stati europei. </w:t>
      </w:r>
    </w:p>
    <w:p w:rsidR="00502941" w:rsidRPr="00502941" w:rsidRDefault="00502941" w:rsidP="00462FD8">
      <w:pPr>
        <w:pStyle w:val="Paragrafoelenco"/>
        <w:ind w:left="0"/>
      </w:pPr>
      <w:r w:rsidRPr="00502941">
        <w:t>La scintilla che scatenò il conflitto si ebbe nel 1618, quando l'imperatore del Sacro Romano Impero Mattia nominò re di Boemia, prevalentemente protestante, il cattolico e gesuita Ferdinando II.</w:t>
      </w:r>
    </w:p>
    <w:p w:rsidR="00462FD8" w:rsidRDefault="00502941" w:rsidP="00462FD8">
      <w:pPr>
        <w:pStyle w:val="Paragrafoelenco"/>
        <w:ind w:left="0"/>
      </w:pPr>
      <w:r w:rsidRPr="00502941">
        <w:t xml:space="preserve">Questi vietò la costruzione di alcune chiese protestanti, provocando una ribellione, che culminò nel celebre episodio della "defenestrazione di Praga". Gli scontri riguardarono per primi i territori dell'Europa centrale che appartenevano al Sacro Romano Impero Germanico, ma poi furono coinvolti la maggior parte delle potenze europee, escluso il Regno Unito e la Russia. Furono coinvolti nei conflitti la Francia, i Paesi Bassi, l'Italia settentrionale e la Catalogna (una zona della Spagna). La guerra dei trent'anni fu una </w:t>
      </w:r>
      <w:r w:rsidR="00800CCB" w:rsidRPr="00502941">
        <w:t>delle più violente</w:t>
      </w:r>
      <w:r w:rsidRPr="00502941">
        <w:t xml:space="preserve"> prima delle guerre mondiali. </w:t>
      </w:r>
    </w:p>
    <w:p w:rsidR="00502941" w:rsidRDefault="00502941" w:rsidP="00462FD8">
      <w:pPr>
        <w:pStyle w:val="Paragrafoelenco"/>
        <w:ind w:left="0"/>
      </w:pPr>
    </w:p>
    <w:p w:rsidR="00502941" w:rsidRDefault="00502941" w:rsidP="00462FD8">
      <w:pPr>
        <w:pStyle w:val="Paragrafoelenco"/>
        <w:ind w:left="0"/>
        <w:rPr>
          <w:rFonts w:ascii="Helvetica" w:hAnsi="Helvetica"/>
          <w:color w:val="000000"/>
          <w:sz w:val="20"/>
          <w:szCs w:val="20"/>
          <w:shd w:val="clear" w:color="auto" w:fill="FFFFFF"/>
        </w:rPr>
      </w:pPr>
      <w:r>
        <w:t xml:space="preserve">4) </w:t>
      </w:r>
      <w:r>
        <w:rPr>
          <w:rFonts w:ascii="Helvetica" w:hAnsi="Helvetica"/>
          <w:color w:val="000000"/>
          <w:sz w:val="20"/>
          <w:szCs w:val="20"/>
          <w:shd w:val="clear" w:color="auto" w:fill="FFFFFF"/>
        </w:rPr>
        <w:t>La guerra si concluse con la sconfitta degli Asburgo. La pace di Westfalia fu stipulata nel 1648, dopo quasi cinque anni dalla conclusione dei combattimenti e stabilì:</w:t>
      </w:r>
      <w:r>
        <w:rPr>
          <w:rStyle w:val="apple-converted-space"/>
          <w:rFonts w:ascii="Helvetica" w:hAnsi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/>
          <w:color w:val="000000"/>
          <w:sz w:val="20"/>
          <w:szCs w:val="20"/>
        </w:rPr>
        <w:br/>
      </w:r>
      <w:r>
        <w:rPr>
          <w:rFonts w:ascii="Helvetica" w:hAnsi="Helvetica"/>
          <w:color w:val="000000"/>
          <w:sz w:val="20"/>
          <w:szCs w:val="20"/>
          <w:shd w:val="clear" w:color="auto" w:fill="FFFFFF"/>
        </w:rPr>
        <w:t>- l'indipendenza dell’Olanda;</w:t>
      </w:r>
      <w:r>
        <w:rPr>
          <w:rStyle w:val="apple-converted-space"/>
          <w:rFonts w:ascii="Helvetica" w:hAnsi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/>
          <w:color w:val="000000"/>
          <w:sz w:val="20"/>
          <w:szCs w:val="20"/>
        </w:rPr>
        <w:br/>
      </w:r>
      <w:r>
        <w:rPr>
          <w:rFonts w:ascii="Helvetica" w:hAnsi="Helvetica"/>
          <w:color w:val="000000"/>
          <w:sz w:val="20"/>
          <w:szCs w:val="20"/>
          <w:shd w:val="clear" w:color="auto" w:fill="FFFFFF"/>
        </w:rPr>
        <w:t>- Svezia, Francia e Danimarca estesero i propri territori;</w:t>
      </w:r>
      <w:r>
        <w:rPr>
          <w:rStyle w:val="apple-converted-space"/>
          <w:rFonts w:ascii="Helvetica" w:hAnsi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/>
          <w:color w:val="000000"/>
          <w:sz w:val="20"/>
          <w:szCs w:val="20"/>
        </w:rPr>
        <w:br/>
      </w:r>
      <w:r>
        <w:rPr>
          <w:rFonts w:ascii="Helvetica" w:hAnsi="Helvetica"/>
          <w:color w:val="000000"/>
          <w:sz w:val="20"/>
          <w:szCs w:val="20"/>
          <w:shd w:val="clear" w:color="auto" w:fill="FFFFFF"/>
        </w:rPr>
        <w:t>- la Boemia rimase territorio dell'impero;</w:t>
      </w:r>
      <w:r>
        <w:rPr>
          <w:rStyle w:val="apple-converted-space"/>
          <w:rFonts w:ascii="Helvetica" w:hAnsi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/>
          <w:color w:val="000000"/>
          <w:sz w:val="20"/>
          <w:szCs w:val="20"/>
        </w:rPr>
        <w:br/>
      </w:r>
      <w:r>
        <w:rPr>
          <w:rFonts w:ascii="Helvetica" w:hAnsi="Helvetica"/>
          <w:color w:val="000000"/>
          <w:sz w:val="20"/>
          <w:szCs w:val="20"/>
          <w:shd w:val="clear" w:color="auto" w:fill="FFFFFF"/>
        </w:rPr>
        <w:t>- fu estesa la libertà di culto ai Calvinisti;</w:t>
      </w:r>
      <w:r>
        <w:rPr>
          <w:rStyle w:val="apple-converted-space"/>
          <w:rFonts w:ascii="Helvetica" w:hAnsi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/>
          <w:color w:val="000000"/>
          <w:sz w:val="20"/>
          <w:szCs w:val="20"/>
        </w:rPr>
        <w:br/>
      </w:r>
      <w:r>
        <w:rPr>
          <w:rFonts w:ascii="Helvetica" w:hAnsi="Helvetica"/>
          <w:color w:val="000000"/>
          <w:sz w:val="20"/>
          <w:szCs w:val="20"/>
          <w:shd w:val="clear" w:color="auto" w:fill="FFFFFF"/>
        </w:rPr>
        <w:t>- gli elettori imperiali diventarono otto.</w:t>
      </w:r>
    </w:p>
    <w:p w:rsidR="00800CCB" w:rsidRDefault="00800CCB" w:rsidP="00462FD8">
      <w:pPr>
        <w:pStyle w:val="Paragrafoelenco"/>
        <w:ind w:left="0"/>
        <w:rPr>
          <w:rFonts w:ascii="Helvetica" w:hAnsi="Helvetica"/>
          <w:color w:val="000000"/>
          <w:sz w:val="20"/>
          <w:szCs w:val="20"/>
          <w:shd w:val="clear" w:color="auto" w:fill="FFFFFF"/>
        </w:rPr>
      </w:pPr>
    </w:p>
    <w:p w:rsidR="00800CCB" w:rsidRDefault="00800CCB" w:rsidP="00800CCB">
      <w:pPr>
        <w:pStyle w:val="NormaleWeb"/>
        <w:shd w:val="clear" w:color="auto" w:fill="FFFFFF"/>
        <w:spacing w:before="120" w:beforeAutospacing="0" w:after="0" w:afterAutospacing="0" w:line="336" w:lineRule="atLeast"/>
        <w:rPr>
          <w:rFonts w:ascii="Helvetica" w:eastAsiaTheme="minorHAnsi" w:hAnsi="Helvetica" w:cstheme="minorBidi"/>
          <w:color w:val="000000"/>
          <w:sz w:val="20"/>
          <w:szCs w:val="20"/>
          <w:shd w:val="clear" w:color="auto" w:fill="FFFFFF"/>
          <w:lang w:eastAsia="en-US"/>
        </w:rPr>
      </w:pPr>
      <w:r>
        <w:rPr>
          <w:rFonts w:ascii="Helvetica" w:hAnsi="Helvetica"/>
          <w:color w:val="000000"/>
          <w:sz w:val="20"/>
          <w:szCs w:val="20"/>
          <w:shd w:val="clear" w:color="auto" w:fill="FFFFFF"/>
        </w:rPr>
        <w:t xml:space="preserve">5) </w:t>
      </w:r>
      <w:r w:rsidRPr="00800CCB">
        <w:rPr>
          <w:rFonts w:ascii="Helvetica" w:eastAsiaTheme="minorHAnsi" w:hAnsi="Helvetica" w:cstheme="minorBidi"/>
          <w:color w:val="000000"/>
          <w:sz w:val="20"/>
          <w:szCs w:val="20"/>
          <w:shd w:val="clear" w:color="auto" w:fill="FFFFFF"/>
          <w:lang w:eastAsia="en-US"/>
        </w:rPr>
        <w:t>Il predominio spagnolo in </w:t>
      </w:r>
      <w:hyperlink r:id="rId5" w:tooltip="Italia" w:history="1">
        <w:r w:rsidRPr="00800CCB">
          <w:rPr>
            <w:rFonts w:ascii="Helvetica" w:eastAsiaTheme="minorHAnsi" w:hAnsi="Helvetica" w:cstheme="minorBidi"/>
            <w:color w:val="000000"/>
            <w:sz w:val="20"/>
            <w:szCs w:val="20"/>
            <w:shd w:val="clear" w:color="auto" w:fill="FFFFFF"/>
            <w:lang w:eastAsia="en-US"/>
          </w:rPr>
          <w:t>Italia</w:t>
        </w:r>
      </w:hyperlink>
      <w:r w:rsidRPr="00800CCB">
        <w:rPr>
          <w:rFonts w:ascii="Helvetica" w:eastAsiaTheme="minorHAnsi" w:hAnsi="Helvetica" w:cstheme="minorBidi"/>
          <w:color w:val="000000"/>
          <w:sz w:val="20"/>
          <w:szCs w:val="20"/>
          <w:shd w:val="clear" w:color="auto" w:fill="FFFFFF"/>
          <w:lang w:eastAsia="en-US"/>
        </w:rPr>
        <w:t> iniziò ufficialmente nel </w:t>
      </w:r>
      <w:hyperlink r:id="rId6" w:tooltip="1559" w:history="1">
        <w:r w:rsidRPr="00800CCB">
          <w:rPr>
            <w:rFonts w:ascii="Helvetica" w:eastAsiaTheme="minorHAnsi" w:hAnsi="Helvetica" w:cstheme="minorBidi"/>
            <w:color w:val="000000"/>
            <w:sz w:val="20"/>
            <w:szCs w:val="20"/>
            <w:shd w:val="clear" w:color="auto" w:fill="FFFFFF"/>
            <w:lang w:eastAsia="en-US"/>
          </w:rPr>
          <w:t>1559</w:t>
        </w:r>
      </w:hyperlink>
      <w:r w:rsidRPr="00800CCB">
        <w:rPr>
          <w:rFonts w:ascii="Helvetica" w:eastAsiaTheme="minorHAnsi" w:hAnsi="Helvetica" w:cstheme="minorBidi"/>
          <w:color w:val="000000"/>
          <w:sz w:val="20"/>
          <w:szCs w:val="20"/>
          <w:shd w:val="clear" w:color="auto" w:fill="FFFFFF"/>
          <w:lang w:eastAsia="en-US"/>
        </w:rPr>
        <w:t>, quando fu stipulata la </w:t>
      </w:r>
      <w:hyperlink r:id="rId7" w:tooltip="Pace di Cateau-Cambrésis" w:history="1">
        <w:r w:rsidRPr="00800CCB">
          <w:rPr>
            <w:rFonts w:ascii="Helvetica" w:eastAsiaTheme="minorHAnsi" w:hAnsi="Helvetica" w:cstheme="minorBidi"/>
            <w:color w:val="000000"/>
            <w:sz w:val="20"/>
            <w:szCs w:val="20"/>
            <w:shd w:val="clear" w:color="auto" w:fill="FFFFFF"/>
            <w:lang w:eastAsia="en-US"/>
          </w:rPr>
          <w:t xml:space="preserve">pace di </w:t>
        </w:r>
        <w:proofErr w:type="spellStart"/>
        <w:r w:rsidRPr="00800CCB">
          <w:rPr>
            <w:rFonts w:ascii="Helvetica" w:eastAsiaTheme="minorHAnsi" w:hAnsi="Helvetica" w:cstheme="minorBidi"/>
            <w:color w:val="000000"/>
            <w:sz w:val="20"/>
            <w:szCs w:val="20"/>
            <w:shd w:val="clear" w:color="auto" w:fill="FFFFFF"/>
            <w:lang w:eastAsia="en-US"/>
          </w:rPr>
          <w:t>Cateau-Cambrésis</w:t>
        </w:r>
        <w:proofErr w:type="spellEnd"/>
      </w:hyperlink>
      <w:r w:rsidRPr="00800CCB">
        <w:rPr>
          <w:rFonts w:ascii="Helvetica" w:eastAsiaTheme="minorHAnsi" w:hAnsi="Helvetica" w:cstheme="minorBidi"/>
          <w:color w:val="000000"/>
          <w:sz w:val="20"/>
          <w:szCs w:val="20"/>
          <w:shd w:val="clear" w:color="auto" w:fill="FFFFFF"/>
          <w:lang w:eastAsia="en-US"/>
        </w:rPr>
        <w:t>, a conclusione di un cinquantennio di guerre, tra il regno di </w:t>
      </w:r>
      <w:hyperlink r:id="rId8" w:tooltip="Francia" w:history="1">
        <w:r w:rsidRPr="00800CCB">
          <w:rPr>
            <w:rFonts w:ascii="Helvetica" w:eastAsiaTheme="minorHAnsi" w:hAnsi="Helvetica" w:cstheme="minorBidi"/>
            <w:color w:val="000000"/>
            <w:sz w:val="20"/>
            <w:szCs w:val="20"/>
            <w:shd w:val="clear" w:color="auto" w:fill="FFFFFF"/>
            <w:lang w:eastAsia="en-US"/>
          </w:rPr>
          <w:t>Francia</w:t>
        </w:r>
      </w:hyperlink>
      <w:r w:rsidRPr="00800CCB">
        <w:rPr>
          <w:rFonts w:ascii="Helvetica" w:eastAsiaTheme="minorHAnsi" w:hAnsi="Helvetica" w:cstheme="minorBidi"/>
          <w:color w:val="000000"/>
          <w:sz w:val="20"/>
          <w:szCs w:val="20"/>
          <w:shd w:val="clear" w:color="auto" w:fill="FFFFFF"/>
          <w:lang w:eastAsia="en-US"/>
        </w:rPr>
        <w:t> e gli </w:t>
      </w:r>
      <w:hyperlink r:id="rId9" w:tooltip="Asburgo" w:history="1">
        <w:r w:rsidRPr="00800CCB">
          <w:rPr>
            <w:rFonts w:ascii="Helvetica" w:eastAsiaTheme="minorHAnsi" w:hAnsi="Helvetica" w:cstheme="minorBidi"/>
            <w:color w:val="000000"/>
            <w:sz w:val="20"/>
            <w:szCs w:val="20"/>
            <w:shd w:val="clear" w:color="auto" w:fill="FFFFFF"/>
            <w:lang w:eastAsia="en-US"/>
          </w:rPr>
          <w:t>Asburgo</w:t>
        </w:r>
      </w:hyperlink>
      <w:r w:rsidRPr="00800CCB">
        <w:rPr>
          <w:rFonts w:ascii="Helvetica" w:eastAsiaTheme="minorHAnsi" w:hAnsi="Helvetica" w:cstheme="minorBidi"/>
          <w:color w:val="000000"/>
          <w:sz w:val="20"/>
          <w:szCs w:val="20"/>
          <w:shd w:val="clear" w:color="auto" w:fill="FFFFFF"/>
          <w:lang w:eastAsia="en-US"/>
        </w:rPr>
        <w:t>.</w:t>
      </w:r>
      <w:r>
        <w:rPr>
          <w:rFonts w:ascii="Helvetica" w:eastAsiaTheme="minorHAnsi" w:hAnsi="Helvetica" w:cstheme="minorBidi"/>
          <w:color w:val="000000"/>
          <w:sz w:val="20"/>
          <w:szCs w:val="20"/>
          <w:shd w:val="clear" w:color="auto" w:fill="FFFFFF"/>
          <w:lang w:eastAsia="en-US"/>
        </w:rPr>
        <w:t xml:space="preserve"> </w:t>
      </w:r>
    </w:p>
    <w:p w:rsidR="00800CCB" w:rsidRPr="00800CCB" w:rsidRDefault="00800CCB" w:rsidP="00800CCB">
      <w:pPr>
        <w:pStyle w:val="NormaleWeb"/>
        <w:shd w:val="clear" w:color="auto" w:fill="FFFFFF"/>
        <w:spacing w:before="0" w:beforeAutospacing="0" w:after="0" w:afterAutospacing="0" w:line="336" w:lineRule="atLeast"/>
        <w:rPr>
          <w:rFonts w:ascii="Helvetica" w:eastAsiaTheme="minorHAnsi" w:hAnsi="Helvetica" w:cstheme="minorBidi"/>
          <w:color w:val="000000"/>
          <w:sz w:val="20"/>
          <w:szCs w:val="20"/>
          <w:shd w:val="clear" w:color="auto" w:fill="FFFFFF"/>
          <w:lang w:eastAsia="en-US"/>
        </w:rPr>
      </w:pPr>
      <w:r w:rsidRPr="00800CCB">
        <w:rPr>
          <w:rFonts w:ascii="Helvetica" w:eastAsiaTheme="minorHAnsi" w:hAnsi="Helvetica" w:cstheme="minorBidi"/>
          <w:color w:val="000000"/>
          <w:sz w:val="20"/>
          <w:szCs w:val="20"/>
          <w:shd w:val="clear" w:color="auto" w:fill="FFFFFF"/>
          <w:lang w:eastAsia="en-US"/>
        </w:rPr>
        <w:t xml:space="preserve">Il dominio spagnolo in Italia può essere diviso in due fasi, di cui la prima giunge fino al 1610 circa. In questo primo cinquantennio la penisola fu </w:t>
      </w:r>
      <w:proofErr w:type="gramStart"/>
      <w:r w:rsidRPr="00800CCB">
        <w:rPr>
          <w:rFonts w:ascii="Helvetica" w:eastAsiaTheme="minorHAnsi" w:hAnsi="Helvetica" w:cstheme="minorBidi"/>
          <w:color w:val="000000"/>
          <w:sz w:val="20"/>
          <w:szCs w:val="20"/>
          <w:shd w:val="clear" w:color="auto" w:fill="FFFFFF"/>
          <w:lang w:eastAsia="en-US"/>
        </w:rPr>
        <w:t>oggetto</w:t>
      </w:r>
      <w:proofErr w:type="gramEnd"/>
      <w:r w:rsidRPr="00800CCB">
        <w:rPr>
          <w:rFonts w:ascii="Helvetica" w:eastAsiaTheme="minorHAnsi" w:hAnsi="Helvetica" w:cstheme="minorBidi"/>
          <w:color w:val="000000"/>
          <w:sz w:val="20"/>
          <w:szCs w:val="20"/>
          <w:shd w:val="clear" w:color="auto" w:fill="FFFFFF"/>
          <w:lang w:eastAsia="en-US"/>
        </w:rPr>
        <w:t xml:space="preserve"> di un notevole sviluppo economico e demografico.</w:t>
      </w:r>
      <w:r>
        <w:rPr>
          <w:rFonts w:ascii="Helvetica" w:eastAsiaTheme="minorHAnsi" w:hAnsi="Helvetica" w:cstheme="minorBidi"/>
          <w:color w:val="000000"/>
          <w:sz w:val="20"/>
          <w:szCs w:val="20"/>
          <w:shd w:val="clear" w:color="auto" w:fill="FFFFFF"/>
          <w:lang w:eastAsia="en-US"/>
        </w:rPr>
        <w:t xml:space="preserve"> </w:t>
      </w:r>
      <w:r w:rsidRPr="00800CCB">
        <w:rPr>
          <w:rFonts w:ascii="Helvetica" w:eastAsiaTheme="minorHAnsi" w:hAnsi="Helvetica" w:cstheme="minorBidi"/>
          <w:color w:val="000000"/>
          <w:sz w:val="20"/>
          <w:szCs w:val="20"/>
          <w:shd w:val="clear" w:color="auto" w:fill="FFFFFF"/>
          <w:lang w:eastAsia="en-US"/>
        </w:rPr>
        <w:t>Nel secondo periodo, invece, (all'incirca dopo il </w:t>
      </w:r>
      <w:hyperlink r:id="rId10" w:tooltip="1640" w:history="1">
        <w:r w:rsidRPr="00800CCB">
          <w:rPr>
            <w:rFonts w:ascii="Helvetica" w:eastAsiaTheme="minorHAnsi" w:hAnsi="Helvetica" w:cstheme="minorBidi"/>
            <w:color w:val="000000"/>
            <w:sz w:val="20"/>
            <w:szCs w:val="20"/>
            <w:shd w:val="clear" w:color="auto" w:fill="FFFFFF"/>
            <w:lang w:eastAsia="en-US"/>
          </w:rPr>
          <w:t>1640</w:t>
        </w:r>
      </w:hyperlink>
      <w:r w:rsidRPr="00800CCB">
        <w:rPr>
          <w:rFonts w:ascii="Helvetica" w:eastAsiaTheme="minorHAnsi" w:hAnsi="Helvetica" w:cstheme="minorBidi"/>
          <w:color w:val="000000"/>
          <w:sz w:val="20"/>
          <w:szCs w:val="20"/>
          <w:shd w:val="clear" w:color="auto" w:fill="FFFFFF"/>
          <w:lang w:eastAsia="en-US"/>
        </w:rPr>
        <w:t>) la penisola subì un notevole declino economico dovuto all'inizio della crisi della potenza iberica che produsse di conseguenza una diminuzione demografica e l'aumento delle rivolte contro i dominatori.</w:t>
      </w:r>
      <w:r>
        <w:rPr>
          <w:rFonts w:ascii="Helvetica" w:eastAsiaTheme="minorHAnsi" w:hAnsi="Helvetica" w:cstheme="minorBidi"/>
          <w:color w:val="000000"/>
          <w:sz w:val="20"/>
          <w:szCs w:val="20"/>
          <w:shd w:val="clear" w:color="auto" w:fill="FFFFFF"/>
          <w:lang w:eastAsia="en-US"/>
        </w:rPr>
        <w:t xml:space="preserve"> </w:t>
      </w:r>
      <w:r w:rsidRPr="00800CCB">
        <w:rPr>
          <w:rFonts w:ascii="Helvetica" w:eastAsiaTheme="minorHAnsi" w:hAnsi="Helvetica" w:cstheme="minorBidi"/>
          <w:color w:val="000000"/>
          <w:sz w:val="20"/>
          <w:szCs w:val="20"/>
          <w:shd w:val="clear" w:color="auto" w:fill="FFFFFF"/>
          <w:lang w:eastAsia="en-US"/>
        </w:rPr>
        <w:t>Il predominio spagnolo terminò con la </w:t>
      </w:r>
      <w:hyperlink r:id="rId11" w:tooltip="Guerra di successione spagnola" w:history="1">
        <w:r w:rsidRPr="00800CCB">
          <w:rPr>
            <w:rFonts w:ascii="Helvetica" w:eastAsiaTheme="minorHAnsi" w:hAnsi="Helvetica" w:cstheme="minorBidi"/>
            <w:color w:val="000000"/>
            <w:sz w:val="20"/>
            <w:szCs w:val="20"/>
            <w:shd w:val="clear" w:color="auto" w:fill="FFFFFF"/>
            <w:lang w:eastAsia="en-US"/>
          </w:rPr>
          <w:t>guerra di successione spagnola</w:t>
        </w:r>
      </w:hyperlink>
      <w:r w:rsidRPr="00800CCB">
        <w:rPr>
          <w:rFonts w:ascii="Helvetica" w:eastAsiaTheme="minorHAnsi" w:hAnsi="Helvetica" w:cstheme="minorBidi"/>
          <w:color w:val="000000"/>
          <w:sz w:val="20"/>
          <w:szCs w:val="20"/>
          <w:shd w:val="clear" w:color="auto" w:fill="FFFFFF"/>
          <w:lang w:eastAsia="en-US"/>
        </w:rPr>
        <w:t>, quando l'Italia passò sotto l'influenza austriaca.</w:t>
      </w:r>
    </w:p>
    <w:p w:rsidR="00800CCB" w:rsidRPr="00502941" w:rsidRDefault="00800CCB" w:rsidP="00462FD8">
      <w:pPr>
        <w:pStyle w:val="Paragrafoelenco"/>
        <w:ind w:left="0"/>
        <w:rPr>
          <w:rFonts w:ascii="Helvetica" w:hAnsi="Helvetica"/>
          <w:color w:val="000000"/>
          <w:sz w:val="20"/>
          <w:szCs w:val="20"/>
          <w:shd w:val="clear" w:color="auto" w:fill="FFFFFF"/>
        </w:rPr>
      </w:pPr>
    </w:p>
    <w:sectPr w:rsidR="00800CCB" w:rsidRPr="00502941" w:rsidSect="00210F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3596"/>
    <w:multiLevelType w:val="hybridMultilevel"/>
    <w:tmpl w:val="163A1E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462FD8"/>
    <w:rsid w:val="00210F1E"/>
    <w:rsid w:val="00462FD8"/>
    <w:rsid w:val="00502941"/>
    <w:rsid w:val="006443EB"/>
    <w:rsid w:val="00800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0F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62FD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502941"/>
  </w:style>
  <w:style w:type="paragraph" w:styleId="NormaleWeb">
    <w:name w:val="Normal (Web)"/>
    <w:basedOn w:val="Normale"/>
    <w:uiPriority w:val="99"/>
    <w:semiHidden/>
    <w:unhideWhenUsed/>
    <w:rsid w:val="00800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00C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8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.wikipedia.org/wiki/Franci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t.wikipedia.org/wiki/Pace_di_Cateau-Cambr%C3%A9si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t.wikipedia.org/wiki/1559" TargetMode="External"/><Relationship Id="rId11" Type="http://schemas.openxmlformats.org/officeDocument/2006/relationships/hyperlink" Target="http://it.wikipedia.org/wiki/Guerra_di_successione_spagnola" TargetMode="External"/><Relationship Id="rId5" Type="http://schemas.openxmlformats.org/officeDocument/2006/relationships/hyperlink" Target="http://it.wikipedia.org/wiki/Italia" TargetMode="External"/><Relationship Id="rId10" Type="http://schemas.openxmlformats.org/officeDocument/2006/relationships/hyperlink" Target="http://it.wikipedia.org/wiki/16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t.wikipedia.org/wiki/Asburgo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2014-12-15T19:56:00Z</dcterms:created>
  <dcterms:modified xsi:type="dcterms:W3CDTF">2014-12-15T21:17:00Z</dcterms:modified>
</cp:coreProperties>
</file>